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6967" w:val="left" w:leader="none"/>
        </w:tabs>
        <w:spacing w:line="240" w:lineRule="auto"/>
        <w:ind w:left="504" w:right="0" w:firstLine="0"/>
        <w:rPr>
          <w:rFonts w:ascii="Times New Roman"/>
          <w:position w:val="18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737870" cy="54864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7870" cy="548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18"/>
          <w:sz w:val="20"/>
        </w:rPr>
        <mc:AlternateContent>
          <mc:Choice Requires="wps">
            <w:drawing>
              <wp:inline distT="0" distB="0" distL="0" distR="0">
                <wp:extent cx="1838325" cy="318770"/>
                <wp:effectExtent l="0" t="0" r="0" b="5079"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1838325" cy="318770"/>
                          <a:chExt cx="1838325" cy="3187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1838325" cy="3187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8325" h="318770">
                                <a:moveTo>
                                  <a:pt x="1678686" y="0"/>
                                </a:moveTo>
                                <a:lnTo>
                                  <a:pt x="159257" y="0"/>
                                </a:lnTo>
                                <a:lnTo>
                                  <a:pt x="108898" y="8113"/>
                                </a:lnTo>
                                <a:lnTo>
                                  <a:pt x="65178" y="30711"/>
                                </a:lnTo>
                                <a:lnTo>
                                  <a:pt x="30711" y="65178"/>
                                </a:lnTo>
                                <a:lnTo>
                                  <a:pt x="8113" y="108898"/>
                                </a:lnTo>
                                <a:lnTo>
                                  <a:pt x="0" y="159257"/>
                                </a:lnTo>
                                <a:lnTo>
                                  <a:pt x="8113" y="209617"/>
                                </a:lnTo>
                                <a:lnTo>
                                  <a:pt x="30711" y="253337"/>
                                </a:lnTo>
                                <a:lnTo>
                                  <a:pt x="65178" y="287804"/>
                                </a:lnTo>
                                <a:lnTo>
                                  <a:pt x="108898" y="310402"/>
                                </a:lnTo>
                                <a:lnTo>
                                  <a:pt x="159257" y="318516"/>
                                </a:lnTo>
                                <a:lnTo>
                                  <a:pt x="1678686" y="318516"/>
                                </a:lnTo>
                                <a:lnTo>
                                  <a:pt x="1729045" y="310402"/>
                                </a:lnTo>
                                <a:lnTo>
                                  <a:pt x="1772765" y="287804"/>
                                </a:lnTo>
                                <a:lnTo>
                                  <a:pt x="1807232" y="253337"/>
                                </a:lnTo>
                                <a:lnTo>
                                  <a:pt x="1829830" y="209617"/>
                                </a:lnTo>
                                <a:lnTo>
                                  <a:pt x="1837943" y="159257"/>
                                </a:lnTo>
                                <a:lnTo>
                                  <a:pt x="1829830" y="108898"/>
                                </a:lnTo>
                                <a:lnTo>
                                  <a:pt x="1807232" y="65178"/>
                                </a:lnTo>
                                <a:lnTo>
                                  <a:pt x="1772765" y="30711"/>
                                </a:lnTo>
                                <a:lnTo>
                                  <a:pt x="1729045" y="8113"/>
                                </a:lnTo>
                                <a:lnTo>
                                  <a:pt x="1678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1838325" cy="31877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374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hyperlink r:id="rId6">
                                <w:r>
                                  <w:rPr>
                                    <w:color w:val="FFFFFF"/>
                                    <w:spacing w:val="-2"/>
                                    <w:w w:val="105"/>
                                    <w:sz w:val="20"/>
                                  </w:rPr>
                                  <w:t>WWW.NALOG.GOV.RU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44.75pt;height:25.1pt;mso-position-horizontal-relative:char;mso-position-vertical-relative:line" id="docshapegroup1" coordorigin="0,0" coordsize="2895,502">
                <v:shape style="position:absolute;left:0;top:0;width:2895;height:502" id="docshape2" coordorigin="0,0" coordsize="2895,502" path="m2644,0l251,0,171,13,103,48,48,103,13,171,0,251,13,330,48,399,103,453,171,489,251,502,2644,502,2723,489,2792,453,2846,399,2882,330,2894,251,2882,171,2846,103,2792,48,2723,13,2644,0xe" filled="true" fillcolor="#00afe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0;width:2895;height:502" type="#_x0000_t202" id="docshape3" filled="false" stroked="false">
                  <v:textbox inset="0,0,0,0">
                    <w:txbxContent>
                      <w:p>
                        <w:pPr>
                          <w:spacing w:before="127"/>
                          <w:ind w:left="374" w:right="0" w:firstLine="0"/>
                          <w:jc w:val="left"/>
                          <w:rPr>
                            <w:sz w:val="20"/>
                          </w:rPr>
                        </w:pPr>
                        <w:hyperlink r:id="rId6">
                          <w:r>
                            <w:rPr>
                              <w:color w:val="FFFFFF"/>
                              <w:spacing w:val="-2"/>
                              <w:w w:val="105"/>
                              <w:sz w:val="20"/>
                            </w:rPr>
                            <w:t>WWW.NALOG.GOV.RU</w:t>
                          </w:r>
                        </w:hyperlink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rFonts w:ascii="Times New Roman"/>
          <w:position w:val="18"/>
          <w:sz w:val="20"/>
        </w:rPr>
      </w:r>
    </w:p>
    <w:p>
      <w:pPr>
        <w:pStyle w:val="BodyText"/>
        <w:spacing w:before="3"/>
        <w:rPr>
          <w:rFonts w:ascii="Times New Roman"/>
          <w:sz w:val="34"/>
        </w:rPr>
      </w:pPr>
    </w:p>
    <w:p>
      <w:pPr>
        <w:pStyle w:val="Heading2"/>
      </w:pPr>
      <w:r>
        <w:rPr>
          <w:color w:val="56555A"/>
          <w:spacing w:val="-8"/>
        </w:rPr>
        <w:t>О</w:t>
      </w:r>
      <w:r>
        <w:rPr>
          <w:color w:val="56555A"/>
          <w:spacing w:val="-17"/>
        </w:rPr>
        <w:t> </w:t>
      </w:r>
      <w:r>
        <w:rPr>
          <w:color w:val="56555A"/>
          <w:spacing w:val="-8"/>
        </w:rPr>
        <w:t>порядке</w:t>
      </w:r>
      <w:r>
        <w:rPr>
          <w:color w:val="56555A"/>
          <w:spacing w:val="-17"/>
        </w:rPr>
        <w:t> </w:t>
      </w:r>
      <w:r>
        <w:rPr>
          <w:color w:val="56555A"/>
          <w:spacing w:val="-8"/>
        </w:rPr>
        <w:t>исчисления</w:t>
      </w:r>
      <w:r>
        <w:rPr>
          <w:color w:val="56555A"/>
          <w:spacing w:val="-23"/>
        </w:rPr>
        <w:t> </w:t>
      </w:r>
      <w:r>
        <w:rPr>
          <w:color w:val="56555A"/>
          <w:spacing w:val="-8"/>
        </w:rPr>
        <w:t>земельного</w:t>
      </w:r>
      <w:r>
        <w:rPr>
          <w:color w:val="56555A"/>
          <w:spacing w:val="-17"/>
        </w:rPr>
        <w:t> </w:t>
      </w:r>
      <w:r>
        <w:rPr>
          <w:color w:val="56555A"/>
          <w:spacing w:val="-8"/>
        </w:rPr>
        <w:t>налога</w:t>
      </w:r>
      <w:r>
        <w:rPr>
          <w:color w:val="56555A"/>
          <w:spacing w:val="-16"/>
        </w:rPr>
        <w:t> </w:t>
      </w:r>
      <w:r>
        <w:rPr>
          <w:color w:val="56555A"/>
          <w:spacing w:val="-8"/>
        </w:rPr>
        <w:t>в</w:t>
      </w:r>
      <w:r>
        <w:rPr>
          <w:color w:val="56555A"/>
          <w:spacing w:val="-16"/>
        </w:rPr>
        <w:t> </w:t>
      </w:r>
      <w:r>
        <w:rPr>
          <w:color w:val="56555A"/>
          <w:spacing w:val="-8"/>
        </w:rPr>
        <w:t>2026</w:t>
      </w:r>
      <w:r>
        <w:rPr>
          <w:color w:val="56555A"/>
          <w:spacing w:val="-19"/>
        </w:rPr>
        <w:t> </w:t>
      </w:r>
      <w:r>
        <w:rPr>
          <w:color w:val="56555A"/>
          <w:spacing w:val="-8"/>
        </w:rPr>
        <w:t>году</w:t>
      </w:r>
    </w:p>
    <w:p>
      <w:pPr>
        <w:pStyle w:val="BodyText"/>
        <w:spacing w:before="73"/>
        <w:rPr>
          <w:b/>
        </w:rPr>
      </w:pPr>
    </w:p>
    <w:p>
      <w:pPr>
        <w:pStyle w:val="BodyText"/>
        <w:ind w:left="512" w:right="334"/>
        <w:jc w:val="both"/>
      </w:pPr>
      <w:r>
        <w:rPr>
          <w:color w:val="56555A"/>
        </w:rPr>
        <w:t>В Санкт-Петербурге земельный налог за 2025 год исчислен в 2026 </w:t>
      </w:r>
      <w:r>
        <w:rPr>
          <w:color w:val="56555A"/>
          <w:w w:val="110"/>
        </w:rPr>
        <w:t>году</w:t>
      </w:r>
      <w:r>
        <w:rPr>
          <w:color w:val="56555A"/>
          <w:w w:val="110"/>
        </w:rPr>
        <w:t> с</w:t>
      </w:r>
      <w:r>
        <w:rPr>
          <w:color w:val="56555A"/>
          <w:w w:val="110"/>
        </w:rPr>
        <w:t> применением</w:t>
      </w:r>
      <w:r>
        <w:rPr>
          <w:color w:val="56555A"/>
          <w:w w:val="110"/>
        </w:rPr>
        <w:t> кадастровой</w:t>
      </w:r>
      <w:r>
        <w:rPr>
          <w:color w:val="56555A"/>
          <w:w w:val="110"/>
        </w:rPr>
        <w:t> стоимости,</w:t>
      </w:r>
      <w:r>
        <w:rPr>
          <w:color w:val="56555A"/>
          <w:w w:val="110"/>
        </w:rPr>
        <w:t> утвержденной Приказом</w:t>
      </w:r>
      <w:r>
        <w:rPr>
          <w:color w:val="56555A"/>
          <w:w w:val="110"/>
        </w:rPr>
        <w:t> Комитета</w:t>
      </w:r>
      <w:r>
        <w:rPr>
          <w:color w:val="56555A"/>
          <w:w w:val="110"/>
        </w:rPr>
        <w:t> имущественных</w:t>
      </w:r>
      <w:r>
        <w:rPr>
          <w:color w:val="56555A"/>
          <w:w w:val="110"/>
        </w:rPr>
        <w:t> отношений</w:t>
      </w:r>
      <w:r>
        <w:rPr>
          <w:color w:val="56555A"/>
          <w:w w:val="110"/>
        </w:rPr>
        <w:t> Санкт-</w:t>
      </w:r>
      <w:r>
        <w:rPr>
          <w:color w:val="56555A"/>
          <w:spacing w:val="-2"/>
          <w:w w:val="110"/>
        </w:rPr>
        <w:t>Петербурга</w:t>
      </w:r>
      <w:r>
        <w:rPr>
          <w:color w:val="56555A"/>
          <w:spacing w:val="-15"/>
          <w:w w:val="110"/>
        </w:rPr>
        <w:t> </w:t>
      </w:r>
      <w:r>
        <w:rPr>
          <w:color w:val="56555A"/>
          <w:spacing w:val="-2"/>
          <w:w w:val="110"/>
        </w:rPr>
        <w:t>от</w:t>
      </w:r>
      <w:r>
        <w:rPr>
          <w:color w:val="56555A"/>
          <w:spacing w:val="-16"/>
          <w:w w:val="110"/>
        </w:rPr>
        <w:t> </w:t>
      </w:r>
      <w:r>
        <w:rPr>
          <w:color w:val="56555A"/>
          <w:spacing w:val="-2"/>
          <w:w w:val="110"/>
        </w:rPr>
        <w:t>28.10.2022</w:t>
      </w:r>
      <w:r>
        <w:rPr>
          <w:color w:val="56555A"/>
          <w:spacing w:val="-15"/>
          <w:w w:val="110"/>
        </w:rPr>
        <w:t> </w:t>
      </w:r>
      <w:r>
        <w:rPr>
          <w:color w:val="56555A"/>
          <w:spacing w:val="-2"/>
          <w:w w:val="110"/>
        </w:rPr>
        <w:t>№146-П</w:t>
      </w:r>
      <w:r>
        <w:rPr>
          <w:color w:val="56555A"/>
          <w:spacing w:val="-15"/>
          <w:w w:val="110"/>
        </w:rPr>
        <w:t> </w:t>
      </w:r>
      <w:r>
        <w:rPr>
          <w:color w:val="56555A"/>
          <w:spacing w:val="-2"/>
          <w:w w:val="110"/>
        </w:rPr>
        <w:t>«Об</w:t>
      </w:r>
      <w:r>
        <w:rPr>
          <w:color w:val="56555A"/>
          <w:spacing w:val="-14"/>
          <w:w w:val="110"/>
        </w:rPr>
        <w:t> </w:t>
      </w:r>
      <w:r>
        <w:rPr>
          <w:color w:val="56555A"/>
          <w:spacing w:val="-2"/>
          <w:w w:val="110"/>
        </w:rPr>
        <w:t>утверждении</w:t>
      </w:r>
      <w:r>
        <w:rPr>
          <w:color w:val="56555A"/>
          <w:spacing w:val="-16"/>
          <w:w w:val="110"/>
        </w:rPr>
        <w:t> </w:t>
      </w:r>
      <w:r>
        <w:rPr>
          <w:color w:val="56555A"/>
          <w:spacing w:val="-2"/>
          <w:w w:val="110"/>
        </w:rPr>
        <w:t>результатов </w:t>
      </w:r>
      <w:r>
        <w:rPr>
          <w:color w:val="56555A"/>
          <w:w w:val="110"/>
        </w:rPr>
        <w:t>определения</w:t>
      </w:r>
      <w:r>
        <w:rPr>
          <w:color w:val="56555A"/>
          <w:spacing w:val="-10"/>
          <w:w w:val="110"/>
        </w:rPr>
        <w:t> </w:t>
      </w:r>
      <w:r>
        <w:rPr>
          <w:color w:val="56555A"/>
          <w:w w:val="110"/>
        </w:rPr>
        <w:t>кадастровой</w:t>
      </w:r>
      <w:r>
        <w:rPr>
          <w:color w:val="56555A"/>
          <w:spacing w:val="-13"/>
          <w:w w:val="110"/>
        </w:rPr>
        <w:t> </w:t>
      </w:r>
      <w:r>
        <w:rPr>
          <w:color w:val="56555A"/>
          <w:w w:val="110"/>
        </w:rPr>
        <w:t>стоимости</w:t>
      </w:r>
      <w:r>
        <w:rPr>
          <w:color w:val="56555A"/>
          <w:spacing w:val="-10"/>
          <w:w w:val="110"/>
        </w:rPr>
        <w:t> </w:t>
      </w:r>
      <w:r>
        <w:rPr>
          <w:color w:val="56555A"/>
          <w:w w:val="110"/>
        </w:rPr>
        <w:t>земельных участков».</w:t>
      </w:r>
    </w:p>
    <w:p>
      <w:pPr>
        <w:pStyle w:val="BodyText"/>
        <w:spacing w:before="327"/>
        <w:ind w:left="512" w:right="334"/>
        <w:jc w:val="both"/>
      </w:pPr>
      <w:r>
        <w:rPr>
          <w:color w:val="56555A"/>
          <w:w w:val="110"/>
        </w:rPr>
        <w:t>При</w:t>
      </w:r>
      <w:r>
        <w:rPr>
          <w:color w:val="56555A"/>
          <w:w w:val="110"/>
        </w:rPr>
        <w:t> исчислении</w:t>
      </w:r>
      <w:r>
        <w:rPr>
          <w:color w:val="56555A"/>
          <w:w w:val="110"/>
        </w:rPr>
        <w:t> земельного</w:t>
      </w:r>
      <w:r>
        <w:rPr>
          <w:color w:val="56555A"/>
          <w:w w:val="110"/>
        </w:rPr>
        <w:t> налога</w:t>
      </w:r>
      <w:r>
        <w:rPr>
          <w:color w:val="56555A"/>
          <w:w w:val="110"/>
        </w:rPr>
        <w:t> физическим</w:t>
      </w:r>
      <w:r>
        <w:rPr>
          <w:color w:val="56555A"/>
          <w:w w:val="110"/>
        </w:rPr>
        <w:t> лицам </w:t>
      </w:r>
      <w:r>
        <w:rPr>
          <w:color w:val="56555A"/>
        </w:rPr>
        <w:t>применяется</w:t>
      </w:r>
      <w:r>
        <w:rPr>
          <w:color w:val="56555A"/>
          <w:spacing w:val="46"/>
          <w:w w:val="150"/>
        </w:rPr>
        <w:t> </w:t>
      </w:r>
      <w:r>
        <w:rPr>
          <w:color w:val="56555A"/>
        </w:rPr>
        <w:t>коэффициент</w:t>
      </w:r>
      <w:r>
        <w:rPr>
          <w:color w:val="56555A"/>
          <w:spacing w:val="46"/>
          <w:w w:val="150"/>
        </w:rPr>
        <w:t> </w:t>
      </w:r>
      <w:r>
        <w:rPr>
          <w:color w:val="56555A"/>
        </w:rPr>
        <w:t>1,1,</w:t>
      </w:r>
      <w:r>
        <w:rPr>
          <w:color w:val="56555A"/>
          <w:spacing w:val="46"/>
          <w:w w:val="150"/>
        </w:rPr>
        <w:t> </w:t>
      </w:r>
      <w:r>
        <w:rPr>
          <w:color w:val="56555A"/>
        </w:rPr>
        <w:t>установленный</w:t>
      </w:r>
      <w:r>
        <w:rPr>
          <w:color w:val="56555A"/>
          <w:spacing w:val="46"/>
          <w:w w:val="150"/>
        </w:rPr>
        <w:t> </w:t>
      </w:r>
      <w:r>
        <w:rPr>
          <w:color w:val="56555A"/>
        </w:rPr>
        <w:t>пунктом</w:t>
      </w:r>
      <w:r>
        <w:rPr>
          <w:color w:val="56555A"/>
          <w:spacing w:val="46"/>
          <w:w w:val="150"/>
        </w:rPr>
        <w:t> </w:t>
      </w:r>
      <w:r>
        <w:rPr>
          <w:color w:val="56555A"/>
        </w:rPr>
        <w:t>17</w:t>
      </w:r>
      <w:r>
        <w:rPr>
          <w:color w:val="56555A"/>
          <w:spacing w:val="48"/>
          <w:w w:val="150"/>
        </w:rPr>
        <w:t> </w:t>
      </w:r>
      <w:r>
        <w:rPr>
          <w:color w:val="56555A"/>
          <w:spacing w:val="-2"/>
        </w:rPr>
        <w:t>статьи</w:t>
      </w:r>
    </w:p>
    <w:p>
      <w:pPr>
        <w:pStyle w:val="BodyText"/>
        <w:spacing w:line="237" w:lineRule="auto"/>
        <w:ind w:left="512" w:right="335"/>
        <w:jc w:val="both"/>
      </w:pPr>
      <w:r>
        <w:rPr>
          <w:color w:val="56555A"/>
          <w:w w:val="105"/>
        </w:rPr>
        <w:t>396</w:t>
      </w:r>
      <w:r>
        <w:rPr>
          <w:color w:val="56555A"/>
          <w:spacing w:val="40"/>
          <w:w w:val="105"/>
        </w:rPr>
        <w:t> </w:t>
      </w:r>
      <w:r>
        <w:rPr>
          <w:color w:val="56555A"/>
          <w:w w:val="105"/>
        </w:rPr>
        <w:t>Налогового</w:t>
      </w:r>
      <w:r>
        <w:rPr>
          <w:color w:val="56555A"/>
          <w:spacing w:val="40"/>
          <w:w w:val="105"/>
        </w:rPr>
        <w:t> </w:t>
      </w:r>
      <w:r>
        <w:rPr>
          <w:color w:val="56555A"/>
          <w:w w:val="105"/>
        </w:rPr>
        <w:t>кодекса</w:t>
      </w:r>
      <w:r>
        <w:rPr>
          <w:color w:val="56555A"/>
          <w:spacing w:val="40"/>
          <w:w w:val="105"/>
        </w:rPr>
        <w:t> </w:t>
      </w:r>
      <w:r>
        <w:rPr>
          <w:color w:val="56555A"/>
          <w:w w:val="105"/>
        </w:rPr>
        <w:t>Российской</w:t>
      </w:r>
      <w:r>
        <w:rPr>
          <w:color w:val="56555A"/>
          <w:spacing w:val="40"/>
          <w:w w:val="105"/>
        </w:rPr>
        <w:t> </w:t>
      </w:r>
      <w:r>
        <w:rPr>
          <w:color w:val="56555A"/>
          <w:w w:val="105"/>
        </w:rPr>
        <w:t>Федерации,</w:t>
      </w:r>
      <w:r>
        <w:rPr>
          <w:color w:val="56555A"/>
          <w:spacing w:val="80"/>
          <w:w w:val="105"/>
        </w:rPr>
        <w:t> </w:t>
      </w:r>
      <w:r>
        <w:rPr>
          <w:color w:val="56555A"/>
          <w:w w:val="105"/>
        </w:rPr>
        <w:t>ограничивающий</w:t>
      </w:r>
      <w:r>
        <w:rPr>
          <w:color w:val="56555A"/>
          <w:w w:val="105"/>
        </w:rPr>
        <w:t> ежегодный</w:t>
      </w:r>
      <w:r>
        <w:rPr>
          <w:color w:val="56555A"/>
          <w:w w:val="105"/>
        </w:rPr>
        <w:t> рост</w:t>
      </w:r>
      <w:r>
        <w:rPr>
          <w:color w:val="56555A"/>
          <w:w w:val="105"/>
        </w:rPr>
        <w:t> земельного</w:t>
      </w:r>
      <w:r>
        <w:rPr>
          <w:color w:val="56555A"/>
          <w:w w:val="105"/>
        </w:rPr>
        <w:t> налога. Следовательно,</w:t>
      </w:r>
      <w:r>
        <w:rPr>
          <w:color w:val="56555A"/>
          <w:w w:val="105"/>
        </w:rPr>
        <w:t> сумма земельного налога, исчисленная за 2025 год,</w:t>
      </w:r>
      <w:r>
        <w:rPr>
          <w:color w:val="56555A"/>
          <w:w w:val="105"/>
        </w:rPr>
        <w:t> не</w:t>
      </w:r>
      <w:r>
        <w:rPr>
          <w:color w:val="56555A"/>
          <w:w w:val="105"/>
        </w:rPr>
        <w:t> будет превышать более</w:t>
      </w:r>
      <w:r>
        <w:rPr>
          <w:color w:val="56555A"/>
          <w:w w:val="105"/>
        </w:rPr>
        <w:t> чем</w:t>
      </w:r>
      <w:r>
        <w:rPr>
          <w:color w:val="56555A"/>
          <w:w w:val="105"/>
        </w:rPr>
        <w:t> на</w:t>
      </w:r>
      <w:r>
        <w:rPr>
          <w:color w:val="56555A"/>
          <w:w w:val="105"/>
        </w:rPr>
        <w:t> 10</w:t>
      </w:r>
      <w:r>
        <w:rPr>
          <w:color w:val="56555A"/>
          <w:w w:val="105"/>
        </w:rPr>
        <w:t> %</w:t>
      </w:r>
      <w:r>
        <w:rPr>
          <w:color w:val="56555A"/>
          <w:w w:val="105"/>
        </w:rPr>
        <w:t> сумму</w:t>
      </w:r>
      <w:r>
        <w:rPr>
          <w:color w:val="56555A"/>
          <w:w w:val="105"/>
        </w:rPr>
        <w:t> земельного налога, исчисленную за 2024 год с учетом положений пункта 17 указанной</w:t>
      </w:r>
      <w:r>
        <w:rPr>
          <w:color w:val="56555A"/>
          <w:spacing w:val="-6"/>
          <w:w w:val="105"/>
        </w:rPr>
        <w:t> </w:t>
      </w:r>
      <w:r>
        <w:rPr>
          <w:color w:val="56555A"/>
          <w:w w:val="105"/>
        </w:rPr>
        <w:t>статьи.</w:t>
      </w:r>
    </w:p>
    <w:p>
      <w:pPr>
        <w:pStyle w:val="BodyText"/>
        <w:spacing w:before="137"/>
      </w:pPr>
    </w:p>
    <w:p>
      <w:pPr>
        <w:spacing w:before="0"/>
        <w:ind w:left="534" w:right="0" w:firstLine="0"/>
        <w:jc w:val="left"/>
        <w:rPr>
          <w:sz w:val="28"/>
        </w:rPr>
      </w:pPr>
      <w:r>
        <w:rPr>
          <w:color w:val="56555A"/>
          <w:sz w:val="28"/>
        </w:rPr>
        <w:t>Вместе</w:t>
      </w:r>
      <w:r>
        <w:rPr>
          <w:color w:val="56555A"/>
          <w:spacing w:val="40"/>
          <w:sz w:val="28"/>
        </w:rPr>
        <w:t> </w:t>
      </w:r>
      <w:r>
        <w:rPr>
          <w:color w:val="56555A"/>
          <w:sz w:val="28"/>
        </w:rPr>
        <w:t>с</w:t>
      </w:r>
      <w:r>
        <w:rPr>
          <w:color w:val="56555A"/>
          <w:spacing w:val="40"/>
          <w:sz w:val="28"/>
        </w:rPr>
        <w:t> </w:t>
      </w:r>
      <w:r>
        <w:rPr>
          <w:color w:val="56555A"/>
          <w:sz w:val="28"/>
        </w:rPr>
        <w:t>тем</w:t>
      </w:r>
      <w:r>
        <w:rPr>
          <w:b/>
          <w:color w:val="56555A"/>
          <w:sz w:val="28"/>
        </w:rPr>
        <w:t>,</w:t>
      </w:r>
      <w:r>
        <w:rPr>
          <w:b/>
          <w:color w:val="56555A"/>
          <w:spacing w:val="40"/>
          <w:sz w:val="28"/>
        </w:rPr>
        <w:t> </w:t>
      </w:r>
      <w:r>
        <w:rPr>
          <w:b/>
          <w:color w:val="56555A"/>
          <w:sz w:val="28"/>
        </w:rPr>
        <w:t>коэффициент</w:t>
      </w:r>
      <w:r>
        <w:rPr>
          <w:b/>
          <w:color w:val="56555A"/>
          <w:spacing w:val="40"/>
          <w:sz w:val="28"/>
        </w:rPr>
        <w:t> </w:t>
      </w:r>
      <w:r>
        <w:rPr>
          <w:b/>
          <w:color w:val="56555A"/>
          <w:sz w:val="28"/>
        </w:rPr>
        <w:t>1,1</w:t>
      </w:r>
      <w:r>
        <w:rPr>
          <w:b/>
          <w:color w:val="56555A"/>
          <w:spacing w:val="80"/>
          <w:sz w:val="28"/>
        </w:rPr>
        <w:t> </w:t>
      </w:r>
      <w:r>
        <w:rPr>
          <w:b/>
          <w:color w:val="56555A"/>
          <w:sz w:val="28"/>
        </w:rPr>
        <w:t>не</w:t>
      </w:r>
      <w:r>
        <w:rPr>
          <w:b/>
          <w:color w:val="56555A"/>
          <w:spacing w:val="40"/>
          <w:sz w:val="28"/>
        </w:rPr>
        <w:t> </w:t>
      </w:r>
      <w:r>
        <w:rPr>
          <w:b/>
          <w:color w:val="56555A"/>
          <w:sz w:val="28"/>
        </w:rPr>
        <w:t>применяется</w:t>
      </w:r>
      <w:r>
        <w:rPr>
          <w:b/>
          <w:color w:val="56555A"/>
          <w:spacing w:val="40"/>
          <w:sz w:val="28"/>
        </w:rPr>
        <w:t> </w:t>
      </w:r>
      <w:r>
        <w:rPr>
          <w:color w:val="56555A"/>
          <w:sz w:val="28"/>
        </w:rPr>
        <w:t>в</w:t>
      </w:r>
      <w:r>
        <w:rPr>
          <w:color w:val="56555A"/>
          <w:spacing w:val="40"/>
          <w:sz w:val="28"/>
        </w:rPr>
        <w:t> </w:t>
      </w:r>
      <w:r>
        <w:rPr>
          <w:color w:val="56555A"/>
          <w:sz w:val="28"/>
        </w:rPr>
        <w:t>отношении</w:t>
      </w:r>
      <w:r>
        <w:rPr>
          <w:color w:val="56555A"/>
          <w:spacing w:val="40"/>
          <w:sz w:val="28"/>
        </w:rPr>
        <w:t> </w:t>
      </w:r>
      <w:r>
        <w:rPr>
          <w:color w:val="56555A"/>
          <w:sz w:val="28"/>
        </w:rPr>
        <w:t>земельных участков:</w:t>
      </w:r>
    </w:p>
    <w:p>
      <w:pPr>
        <w:pStyle w:val="ListParagraph"/>
        <w:numPr>
          <w:ilvl w:val="0"/>
          <w:numId w:val="1"/>
        </w:numPr>
        <w:tabs>
          <w:tab w:pos="931" w:val="left" w:leader="none"/>
          <w:tab w:pos="2047" w:val="left" w:leader="none"/>
          <w:tab w:pos="2663" w:val="left" w:leader="none"/>
          <w:tab w:pos="4145" w:val="left" w:leader="none"/>
          <w:tab w:pos="6161" w:val="left" w:leader="none"/>
          <w:tab w:pos="6596" w:val="left" w:leader="none"/>
          <w:tab w:pos="7858" w:val="left" w:leader="none"/>
        </w:tabs>
        <w:spacing w:line="337" w:lineRule="exact" w:before="116" w:after="0"/>
        <w:ind w:left="931" w:right="0" w:hanging="389"/>
        <w:jc w:val="left"/>
        <w:rPr>
          <w:sz w:val="28"/>
        </w:rPr>
      </w:pPr>
      <w:r>
        <w:rPr>
          <w:color w:val="56555A"/>
          <w:spacing w:val="-2"/>
          <w:w w:val="110"/>
          <w:sz w:val="28"/>
        </w:rPr>
        <w:t>налог,</w:t>
      </w:r>
      <w:r>
        <w:rPr>
          <w:color w:val="56555A"/>
          <w:sz w:val="28"/>
        </w:rPr>
        <w:tab/>
      </w:r>
      <w:r>
        <w:rPr>
          <w:color w:val="56555A"/>
          <w:spacing w:val="-5"/>
          <w:w w:val="110"/>
          <w:sz w:val="28"/>
        </w:rPr>
        <w:t>по</w:t>
      </w:r>
      <w:r>
        <w:rPr>
          <w:color w:val="56555A"/>
          <w:sz w:val="28"/>
        </w:rPr>
        <w:tab/>
      </w:r>
      <w:r>
        <w:rPr>
          <w:color w:val="56555A"/>
          <w:spacing w:val="-2"/>
          <w:w w:val="110"/>
          <w:sz w:val="28"/>
        </w:rPr>
        <w:t>которым</w:t>
      </w:r>
      <w:r>
        <w:rPr>
          <w:color w:val="56555A"/>
          <w:sz w:val="28"/>
        </w:rPr>
        <w:tab/>
      </w:r>
      <w:r>
        <w:rPr>
          <w:color w:val="56555A"/>
          <w:spacing w:val="-2"/>
          <w:w w:val="110"/>
          <w:sz w:val="28"/>
        </w:rPr>
        <w:t>исчисляется</w:t>
      </w:r>
      <w:r>
        <w:rPr>
          <w:color w:val="56555A"/>
          <w:sz w:val="28"/>
        </w:rPr>
        <w:tab/>
      </w:r>
      <w:r>
        <w:rPr>
          <w:color w:val="56555A"/>
          <w:spacing w:val="-10"/>
          <w:w w:val="110"/>
          <w:sz w:val="28"/>
        </w:rPr>
        <w:t>с</w:t>
      </w:r>
      <w:r>
        <w:rPr>
          <w:color w:val="56555A"/>
          <w:sz w:val="28"/>
        </w:rPr>
        <w:tab/>
      </w:r>
      <w:r>
        <w:rPr>
          <w:color w:val="56555A"/>
          <w:spacing w:val="-2"/>
          <w:w w:val="110"/>
          <w:sz w:val="28"/>
        </w:rPr>
        <w:t>учетом</w:t>
      </w:r>
      <w:r>
        <w:rPr>
          <w:color w:val="56555A"/>
          <w:sz w:val="28"/>
        </w:rPr>
        <w:tab/>
      </w:r>
      <w:r>
        <w:rPr>
          <w:color w:val="56555A"/>
          <w:spacing w:val="-2"/>
          <w:w w:val="110"/>
          <w:sz w:val="28"/>
        </w:rPr>
        <w:t>повышающих</w:t>
      </w:r>
    </w:p>
    <w:p>
      <w:pPr>
        <w:pStyle w:val="BodyText"/>
        <w:spacing w:line="337" w:lineRule="exact"/>
        <w:ind w:left="931"/>
      </w:pPr>
      <w:r>
        <w:rPr>
          <w:color w:val="56555A"/>
          <w:spacing w:val="4"/>
        </w:rPr>
        <w:t>коэффициентов</w:t>
      </w:r>
      <w:r>
        <w:rPr>
          <w:color w:val="56555A"/>
          <w:spacing w:val="26"/>
        </w:rPr>
        <w:t> </w:t>
      </w:r>
      <w:r>
        <w:rPr>
          <w:color w:val="56555A"/>
          <w:spacing w:val="4"/>
        </w:rPr>
        <w:t>на</w:t>
      </w:r>
      <w:r>
        <w:rPr>
          <w:color w:val="56555A"/>
          <w:spacing w:val="43"/>
        </w:rPr>
        <w:t> </w:t>
      </w:r>
      <w:r>
        <w:rPr>
          <w:color w:val="56555A"/>
          <w:spacing w:val="4"/>
        </w:rPr>
        <w:t>период</w:t>
      </w:r>
      <w:r>
        <w:rPr>
          <w:color w:val="56555A"/>
          <w:spacing w:val="42"/>
        </w:rPr>
        <w:t> </w:t>
      </w:r>
      <w:r>
        <w:rPr>
          <w:color w:val="56555A"/>
          <w:spacing w:val="4"/>
        </w:rPr>
        <w:t>строительства</w:t>
      </w:r>
      <w:r>
        <w:rPr>
          <w:color w:val="56555A"/>
          <w:spacing w:val="30"/>
        </w:rPr>
        <w:t> </w:t>
      </w:r>
      <w:r>
        <w:rPr>
          <w:color w:val="56555A"/>
          <w:spacing w:val="4"/>
        </w:rPr>
        <w:t>жилых</w:t>
      </w:r>
      <w:r>
        <w:rPr>
          <w:color w:val="56555A"/>
          <w:spacing w:val="49"/>
        </w:rPr>
        <w:t> </w:t>
      </w:r>
      <w:r>
        <w:rPr>
          <w:color w:val="56555A"/>
          <w:spacing w:val="-2"/>
        </w:rPr>
        <w:t>объектов;</w:t>
      </w:r>
    </w:p>
    <w:p>
      <w:pPr>
        <w:pStyle w:val="ListParagraph"/>
        <w:numPr>
          <w:ilvl w:val="0"/>
          <w:numId w:val="1"/>
        </w:numPr>
        <w:tabs>
          <w:tab w:pos="931" w:val="left" w:leader="none"/>
          <w:tab w:pos="1447" w:val="left" w:leader="none"/>
          <w:tab w:pos="2757" w:val="left" w:leader="none"/>
          <w:tab w:pos="4629" w:val="left" w:leader="none"/>
          <w:tab w:pos="5144" w:val="left" w:leader="none"/>
          <w:tab w:pos="6617" w:val="left" w:leader="none"/>
          <w:tab w:pos="8547" w:val="left" w:leader="none"/>
        </w:tabs>
        <w:spacing w:line="240" w:lineRule="auto" w:before="39" w:after="0"/>
        <w:ind w:left="931" w:right="358" w:hanging="390"/>
        <w:jc w:val="left"/>
        <w:rPr>
          <w:sz w:val="28"/>
        </w:rPr>
      </w:pPr>
      <w:r>
        <w:rPr>
          <w:color w:val="56555A"/>
          <w:spacing w:val="-10"/>
          <w:w w:val="110"/>
          <w:sz w:val="28"/>
        </w:rPr>
        <w:t>в</w:t>
      </w:r>
      <w:r>
        <w:rPr>
          <w:color w:val="56555A"/>
          <w:sz w:val="28"/>
        </w:rPr>
        <w:tab/>
      </w:r>
      <w:r>
        <w:rPr>
          <w:color w:val="56555A"/>
          <w:spacing w:val="-2"/>
          <w:w w:val="110"/>
          <w:sz w:val="28"/>
        </w:rPr>
        <w:t>случае</w:t>
      </w:r>
      <w:r>
        <w:rPr>
          <w:color w:val="56555A"/>
          <w:sz w:val="28"/>
        </w:rPr>
        <w:tab/>
      </w:r>
      <w:r>
        <w:rPr>
          <w:color w:val="56555A"/>
          <w:spacing w:val="-2"/>
          <w:w w:val="110"/>
          <w:sz w:val="28"/>
        </w:rPr>
        <w:t>изменения</w:t>
      </w:r>
      <w:r>
        <w:rPr>
          <w:color w:val="56555A"/>
          <w:sz w:val="28"/>
        </w:rPr>
        <w:tab/>
      </w:r>
      <w:r>
        <w:rPr>
          <w:color w:val="56555A"/>
          <w:spacing w:val="-10"/>
          <w:w w:val="110"/>
          <w:sz w:val="28"/>
        </w:rPr>
        <w:t>в</w:t>
      </w:r>
      <w:r>
        <w:rPr>
          <w:color w:val="56555A"/>
          <w:sz w:val="28"/>
        </w:rPr>
        <w:tab/>
      </w:r>
      <w:r>
        <w:rPr>
          <w:color w:val="56555A"/>
          <w:spacing w:val="-2"/>
          <w:w w:val="110"/>
          <w:sz w:val="28"/>
        </w:rPr>
        <w:t>течение</w:t>
      </w:r>
      <w:r>
        <w:rPr>
          <w:color w:val="56555A"/>
          <w:sz w:val="28"/>
        </w:rPr>
        <w:tab/>
      </w:r>
      <w:r>
        <w:rPr>
          <w:color w:val="56555A"/>
          <w:spacing w:val="-2"/>
          <w:w w:val="110"/>
          <w:sz w:val="28"/>
        </w:rPr>
        <w:t>налогового</w:t>
      </w:r>
      <w:r>
        <w:rPr>
          <w:color w:val="56555A"/>
          <w:sz w:val="28"/>
        </w:rPr>
        <w:tab/>
      </w:r>
      <w:r>
        <w:rPr>
          <w:color w:val="56555A"/>
          <w:spacing w:val="-4"/>
          <w:w w:val="110"/>
          <w:sz w:val="28"/>
        </w:rPr>
        <w:t>периода </w:t>
      </w:r>
      <w:r>
        <w:rPr>
          <w:color w:val="56555A"/>
          <w:w w:val="110"/>
          <w:sz w:val="28"/>
        </w:rPr>
        <w:t>характеристик земельного участка;</w:t>
      </w:r>
    </w:p>
    <w:p>
      <w:pPr>
        <w:pStyle w:val="ListParagraph"/>
        <w:numPr>
          <w:ilvl w:val="0"/>
          <w:numId w:val="1"/>
        </w:numPr>
        <w:tabs>
          <w:tab w:pos="931" w:val="left" w:leader="none"/>
        </w:tabs>
        <w:spacing w:line="240" w:lineRule="auto" w:before="37" w:after="0"/>
        <w:ind w:left="931" w:right="360" w:hanging="390"/>
        <w:jc w:val="left"/>
        <w:rPr>
          <w:sz w:val="28"/>
        </w:rPr>
      </w:pPr>
      <w:r>
        <w:rPr>
          <w:color w:val="56555A"/>
          <w:w w:val="110"/>
          <w:sz w:val="28"/>
        </w:rPr>
        <w:t>в</w:t>
      </w:r>
      <w:r>
        <w:rPr>
          <w:color w:val="56555A"/>
          <w:spacing w:val="-25"/>
          <w:w w:val="110"/>
          <w:sz w:val="28"/>
        </w:rPr>
        <w:t> </w:t>
      </w:r>
      <w:r>
        <w:rPr>
          <w:color w:val="56555A"/>
          <w:w w:val="110"/>
          <w:sz w:val="28"/>
        </w:rPr>
        <w:t>случае</w:t>
      </w:r>
      <w:r>
        <w:rPr>
          <w:color w:val="56555A"/>
          <w:spacing w:val="-24"/>
          <w:w w:val="110"/>
          <w:sz w:val="28"/>
        </w:rPr>
        <w:t> </w:t>
      </w:r>
      <w:r>
        <w:rPr>
          <w:color w:val="56555A"/>
          <w:w w:val="110"/>
          <w:sz w:val="28"/>
        </w:rPr>
        <w:t>выявления</w:t>
      </w:r>
      <w:r>
        <w:rPr>
          <w:color w:val="56555A"/>
          <w:spacing w:val="-24"/>
          <w:w w:val="110"/>
          <w:sz w:val="28"/>
        </w:rPr>
        <w:t> </w:t>
      </w:r>
      <w:r>
        <w:rPr>
          <w:color w:val="56555A"/>
          <w:w w:val="110"/>
          <w:sz w:val="28"/>
        </w:rPr>
        <w:t>нарушения</w:t>
      </w:r>
      <w:r>
        <w:rPr>
          <w:color w:val="56555A"/>
          <w:spacing w:val="-24"/>
          <w:w w:val="110"/>
          <w:sz w:val="28"/>
        </w:rPr>
        <w:t> </w:t>
      </w:r>
      <w:r>
        <w:rPr>
          <w:color w:val="56555A"/>
          <w:w w:val="110"/>
          <w:sz w:val="28"/>
        </w:rPr>
        <w:t>земельного</w:t>
      </w:r>
      <w:r>
        <w:rPr>
          <w:color w:val="56555A"/>
          <w:spacing w:val="-24"/>
          <w:w w:val="110"/>
          <w:sz w:val="28"/>
        </w:rPr>
        <w:t> </w:t>
      </w:r>
      <w:r>
        <w:rPr>
          <w:color w:val="56555A"/>
          <w:w w:val="110"/>
          <w:sz w:val="28"/>
        </w:rPr>
        <w:t>законодательства в</w:t>
      </w:r>
      <w:r>
        <w:rPr>
          <w:color w:val="56555A"/>
          <w:spacing w:val="-12"/>
          <w:w w:val="110"/>
          <w:sz w:val="28"/>
        </w:rPr>
        <w:t> </w:t>
      </w:r>
      <w:r>
        <w:rPr>
          <w:color w:val="56555A"/>
          <w:w w:val="110"/>
          <w:sz w:val="28"/>
        </w:rPr>
        <w:t>части</w:t>
      </w:r>
      <w:r>
        <w:rPr>
          <w:color w:val="56555A"/>
          <w:spacing w:val="-15"/>
          <w:w w:val="110"/>
          <w:sz w:val="28"/>
        </w:rPr>
        <w:t> </w:t>
      </w:r>
      <w:r>
        <w:rPr>
          <w:color w:val="56555A"/>
          <w:w w:val="110"/>
          <w:sz w:val="28"/>
        </w:rPr>
        <w:t>нецелевого</w:t>
      </w:r>
      <w:r>
        <w:rPr>
          <w:color w:val="56555A"/>
          <w:spacing w:val="-16"/>
          <w:w w:val="110"/>
          <w:sz w:val="28"/>
        </w:rPr>
        <w:t> </w:t>
      </w:r>
      <w:r>
        <w:rPr>
          <w:color w:val="56555A"/>
          <w:w w:val="110"/>
          <w:sz w:val="28"/>
        </w:rPr>
        <w:t>использования</w:t>
      </w:r>
      <w:r>
        <w:rPr>
          <w:color w:val="56555A"/>
          <w:spacing w:val="-12"/>
          <w:w w:val="110"/>
          <w:sz w:val="28"/>
        </w:rPr>
        <w:t> </w:t>
      </w:r>
      <w:r>
        <w:rPr>
          <w:color w:val="56555A"/>
          <w:w w:val="110"/>
          <w:sz w:val="28"/>
        </w:rPr>
        <w:t>земельного</w:t>
      </w:r>
      <w:r>
        <w:rPr>
          <w:color w:val="56555A"/>
          <w:spacing w:val="-8"/>
          <w:w w:val="110"/>
          <w:sz w:val="28"/>
        </w:rPr>
        <w:t> </w:t>
      </w:r>
      <w:r>
        <w:rPr>
          <w:color w:val="56555A"/>
          <w:w w:val="110"/>
          <w:sz w:val="28"/>
        </w:rPr>
        <w:t>участка.</w:t>
      </w:r>
    </w:p>
    <w:p>
      <w:pPr>
        <w:pStyle w:val="BodyText"/>
        <w:spacing w:before="21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409955</wp:posOffset>
                </wp:positionH>
                <wp:positionV relativeFrom="paragraph">
                  <wp:posOffset>304805</wp:posOffset>
                </wp:positionV>
                <wp:extent cx="5989320" cy="742315"/>
                <wp:effectExtent l="0" t="0" r="0" b="0"/>
                <wp:wrapTopAndBottom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5989320" cy="742315"/>
                          <a:chExt cx="5989320" cy="74231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989320" cy="742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9320" h="742315">
                                <a:moveTo>
                                  <a:pt x="5822442" y="0"/>
                                </a:moveTo>
                                <a:lnTo>
                                  <a:pt x="166814" y="0"/>
                                </a:lnTo>
                                <a:lnTo>
                                  <a:pt x="122469" y="5958"/>
                                </a:lnTo>
                                <a:lnTo>
                                  <a:pt x="82621" y="22775"/>
                                </a:lnTo>
                                <a:lnTo>
                                  <a:pt x="48860" y="48863"/>
                                </a:lnTo>
                                <a:lnTo>
                                  <a:pt x="22775" y="82634"/>
                                </a:lnTo>
                                <a:lnTo>
                                  <a:pt x="5959" y="122502"/>
                                </a:lnTo>
                                <a:lnTo>
                                  <a:pt x="0" y="166878"/>
                                </a:lnTo>
                                <a:lnTo>
                                  <a:pt x="0" y="575310"/>
                                </a:lnTo>
                                <a:lnTo>
                                  <a:pt x="5959" y="619685"/>
                                </a:lnTo>
                                <a:lnTo>
                                  <a:pt x="22775" y="659553"/>
                                </a:lnTo>
                                <a:lnTo>
                                  <a:pt x="48860" y="693324"/>
                                </a:lnTo>
                                <a:lnTo>
                                  <a:pt x="82621" y="719412"/>
                                </a:lnTo>
                                <a:lnTo>
                                  <a:pt x="122469" y="736229"/>
                                </a:lnTo>
                                <a:lnTo>
                                  <a:pt x="166814" y="742188"/>
                                </a:lnTo>
                                <a:lnTo>
                                  <a:pt x="5822442" y="742188"/>
                                </a:lnTo>
                                <a:lnTo>
                                  <a:pt x="5866817" y="736229"/>
                                </a:lnTo>
                                <a:lnTo>
                                  <a:pt x="5906685" y="719412"/>
                                </a:lnTo>
                                <a:lnTo>
                                  <a:pt x="5940456" y="693324"/>
                                </a:lnTo>
                                <a:lnTo>
                                  <a:pt x="5966544" y="659553"/>
                                </a:lnTo>
                                <a:lnTo>
                                  <a:pt x="5983361" y="619685"/>
                                </a:lnTo>
                                <a:lnTo>
                                  <a:pt x="5989320" y="575310"/>
                                </a:lnTo>
                                <a:lnTo>
                                  <a:pt x="5989320" y="166878"/>
                                </a:lnTo>
                                <a:lnTo>
                                  <a:pt x="5983361" y="122502"/>
                                </a:lnTo>
                                <a:lnTo>
                                  <a:pt x="5966544" y="82634"/>
                                </a:lnTo>
                                <a:lnTo>
                                  <a:pt x="5940456" y="48863"/>
                                </a:lnTo>
                                <a:lnTo>
                                  <a:pt x="5906685" y="22775"/>
                                </a:lnTo>
                                <a:lnTo>
                                  <a:pt x="5866817" y="5958"/>
                                </a:lnTo>
                                <a:lnTo>
                                  <a:pt x="58224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E4D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5989320" cy="7423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73" w:lineRule="auto" w:before="118"/>
                                <w:ind w:left="2382" w:right="1313" w:hanging="591"/>
                                <w:jc w:val="lef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color w:val="56555A"/>
                                  <w:spacing w:val="-10"/>
                                  <w:sz w:val="32"/>
                                </w:rPr>
                                <w:t>Срок</w:t>
                              </w:r>
                              <w:r>
                                <w:rPr>
                                  <w:b/>
                                  <w:color w:val="56555A"/>
                                  <w:spacing w:val="-1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10"/>
                                  <w:sz w:val="32"/>
                                </w:rPr>
                                <w:t>уплаты</w:t>
                              </w:r>
                              <w:r>
                                <w:rPr>
                                  <w:b/>
                                  <w:color w:val="56555A"/>
                                  <w:spacing w:val="-13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10"/>
                                  <w:sz w:val="32"/>
                                </w:rPr>
                                <w:t>имущественных</w:t>
                              </w:r>
                              <w:r>
                                <w:rPr>
                                  <w:b/>
                                  <w:color w:val="56555A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pacing w:val="-10"/>
                                  <w:sz w:val="32"/>
                                </w:rPr>
                                <w:t>налогов - </w:t>
                              </w:r>
                              <w:r>
                                <w:rPr>
                                  <w:b/>
                                  <w:color w:val="56555A"/>
                                  <w:sz w:val="32"/>
                                </w:rPr>
                                <w:t>не</w:t>
                              </w:r>
                              <w:r>
                                <w:rPr>
                                  <w:b/>
                                  <w:color w:val="56555A"/>
                                  <w:spacing w:val="-21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z w:val="32"/>
                                </w:rPr>
                                <w:t>позднее</w:t>
                              </w:r>
                              <w:r>
                                <w:rPr>
                                  <w:b/>
                                  <w:color w:val="56555A"/>
                                  <w:spacing w:val="-17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0000"/>
                                  <w:sz w:val="32"/>
                                </w:rPr>
                                <w:t>1</w:t>
                              </w:r>
                              <w:r>
                                <w:rPr>
                                  <w:b/>
                                  <w:color w:val="FF0000"/>
                                  <w:spacing w:val="-22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0000"/>
                                  <w:sz w:val="32"/>
                                </w:rPr>
                                <w:t>декабря</w:t>
                              </w:r>
                              <w:r>
                                <w:rPr>
                                  <w:b/>
                                  <w:color w:val="FF0000"/>
                                  <w:spacing w:val="-15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0000"/>
                                  <w:sz w:val="32"/>
                                </w:rPr>
                                <w:t>2026</w:t>
                              </w:r>
                              <w:r>
                                <w:rPr>
                                  <w:b/>
                                  <w:color w:val="FF0000"/>
                                  <w:spacing w:val="-20"/>
                                  <w:sz w:val="3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56555A"/>
                                  <w:sz w:val="32"/>
                                </w:rPr>
                                <w:t>года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279999pt;margin-top:24.000402pt;width:471.6pt;height:58.45pt;mso-position-horizontal-relative:page;mso-position-vertical-relative:paragraph;z-index:-15728128;mso-wrap-distance-left:0;mso-wrap-distance-right:0" id="docshapegroup4" coordorigin="646,480" coordsize="9432,1169">
                <v:shape style="position:absolute;left:645;top:480;width:9432;height:1169" id="docshape5" coordorigin="646,480" coordsize="9432,1169" path="m9815,480l908,480,838,489,776,516,723,557,681,610,655,673,646,743,646,1386,655,1456,681,1519,723,1572,776,1613,838,1639,908,1649,9815,1649,9885,1639,9947,1613,10001,1572,10042,1519,10068,1456,10078,1386,10078,743,10068,673,10042,610,10001,557,9947,516,9885,489,9815,480xe" filled="true" fillcolor="#fae4d5" stroked="false">
                  <v:path arrowok="t"/>
                  <v:fill type="solid"/>
                </v:shape>
                <v:shape style="position:absolute;left:645;top:480;width:9432;height:1169" type="#_x0000_t202" id="docshape6" filled="false" stroked="false">
                  <v:textbox inset="0,0,0,0">
                    <w:txbxContent>
                      <w:p>
                        <w:pPr>
                          <w:spacing w:line="273" w:lineRule="auto" w:before="118"/>
                          <w:ind w:left="2382" w:right="1313" w:hanging="591"/>
                          <w:jc w:val="lef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56555A"/>
                            <w:spacing w:val="-10"/>
                            <w:sz w:val="32"/>
                          </w:rPr>
                          <w:t>Срок</w:t>
                        </w:r>
                        <w:r>
                          <w:rPr>
                            <w:b/>
                            <w:color w:val="56555A"/>
                            <w:spacing w:val="-11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10"/>
                            <w:sz w:val="32"/>
                          </w:rPr>
                          <w:t>уплаты</w:t>
                        </w:r>
                        <w:r>
                          <w:rPr>
                            <w:b/>
                            <w:color w:val="56555A"/>
                            <w:spacing w:val="-13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10"/>
                            <w:sz w:val="32"/>
                          </w:rPr>
                          <w:t>имущественных</w:t>
                        </w:r>
                        <w:r>
                          <w:rPr>
                            <w:b/>
                            <w:color w:val="56555A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pacing w:val="-10"/>
                            <w:sz w:val="32"/>
                          </w:rPr>
                          <w:t>налогов - </w:t>
                        </w:r>
                        <w:r>
                          <w:rPr>
                            <w:b/>
                            <w:color w:val="56555A"/>
                            <w:sz w:val="32"/>
                          </w:rPr>
                          <w:t>не</w:t>
                        </w:r>
                        <w:r>
                          <w:rPr>
                            <w:b/>
                            <w:color w:val="56555A"/>
                            <w:spacing w:val="-21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z w:val="32"/>
                          </w:rPr>
                          <w:t>позднее</w:t>
                        </w:r>
                        <w:r>
                          <w:rPr>
                            <w:b/>
                            <w:color w:val="56555A"/>
                            <w:spacing w:val="-17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FF0000"/>
                            <w:sz w:val="32"/>
                          </w:rPr>
                          <w:t>1</w:t>
                        </w:r>
                        <w:r>
                          <w:rPr>
                            <w:b/>
                            <w:color w:val="FF0000"/>
                            <w:spacing w:val="-22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FF0000"/>
                            <w:sz w:val="32"/>
                          </w:rPr>
                          <w:t>декабря</w:t>
                        </w:r>
                        <w:r>
                          <w:rPr>
                            <w:b/>
                            <w:color w:val="FF0000"/>
                            <w:spacing w:val="-15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FF0000"/>
                            <w:sz w:val="32"/>
                          </w:rPr>
                          <w:t>2026</w:t>
                        </w:r>
                        <w:r>
                          <w:rPr>
                            <w:b/>
                            <w:color w:val="FF0000"/>
                            <w:spacing w:val="-20"/>
                            <w:sz w:val="32"/>
                          </w:rPr>
                          <w:t> </w:t>
                        </w:r>
                        <w:r>
                          <w:rPr>
                            <w:b/>
                            <w:color w:val="56555A"/>
                            <w:sz w:val="32"/>
                          </w:rPr>
                          <w:t>года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36"/>
        </w:rPr>
      </w:pPr>
    </w:p>
    <w:p>
      <w:pPr>
        <w:pStyle w:val="BodyText"/>
        <w:spacing w:before="205"/>
        <w:rPr>
          <w:sz w:val="36"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746759</wp:posOffset>
            </wp:positionH>
            <wp:positionV relativeFrom="paragraph">
              <wp:posOffset>-134913</wp:posOffset>
            </wp:positionV>
            <wp:extent cx="522731" cy="874776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2731" cy="8747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14043"/>
          <w:spacing w:val="-12"/>
        </w:rPr>
        <w:t>8</w:t>
      </w:r>
      <w:r>
        <w:rPr>
          <w:color w:val="414043"/>
          <w:spacing w:val="-18"/>
        </w:rPr>
        <w:t> </w:t>
      </w:r>
      <w:r>
        <w:rPr>
          <w:color w:val="414043"/>
          <w:spacing w:val="-12"/>
        </w:rPr>
        <w:t>(800)</w:t>
      </w:r>
      <w:r>
        <w:rPr>
          <w:color w:val="414043"/>
          <w:spacing w:val="-13"/>
        </w:rPr>
        <w:t> </w:t>
      </w:r>
      <w:r>
        <w:rPr>
          <w:color w:val="414043"/>
          <w:spacing w:val="-12"/>
        </w:rPr>
        <w:t>222-22-22</w:t>
      </w:r>
    </w:p>
    <w:p>
      <w:pPr>
        <w:spacing w:before="41"/>
        <w:ind w:left="1865" w:right="4793" w:firstLine="0"/>
        <w:jc w:val="left"/>
        <w:rPr>
          <w:sz w:val="18"/>
        </w:rPr>
      </w:pPr>
      <w:r>
        <w:rPr>
          <w:color w:val="414043"/>
          <w:sz w:val="18"/>
        </w:rPr>
        <w:t>Бесплатный многоканальный </w:t>
      </w:r>
      <w:r>
        <w:rPr>
          <w:color w:val="414043"/>
          <w:sz w:val="18"/>
        </w:rPr>
        <w:t>телефон </w:t>
      </w:r>
      <w:r>
        <w:rPr>
          <w:color w:val="414043"/>
          <w:w w:val="110"/>
          <w:sz w:val="18"/>
        </w:rPr>
        <w:t>контакт-центра ФНС России</w:t>
      </w:r>
    </w:p>
    <w:sectPr>
      <w:type w:val="continuous"/>
      <w:pgSz w:w="10800" w:h="15600"/>
      <w:pgMar w:top="720" w:bottom="28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ahoma">
    <w:altName w:val="Tahoma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21.000000pt;height:22.500000pt" o:bullet="t">
        <v:imagedata r:id="rId1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31" w:hanging="39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26"/>
        <w:szCs w:val="26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854" w:hanging="390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768" w:hanging="39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682" w:hanging="39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596" w:hanging="39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510" w:hanging="39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424" w:hanging="39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338" w:hanging="39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252" w:hanging="39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ahoma" w:hAnsi="Tahoma" w:eastAsia="Tahoma" w:cs="Tahoma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ahoma" w:hAnsi="Tahoma" w:eastAsia="Tahoma" w:cs="Tahoma"/>
      <w:sz w:val="28"/>
      <w:szCs w:val="28"/>
      <w:lang w:val="ru-RU" w:eastAsia="en-US" w:bidi="ar-SA"/>
    </w:rPr>
  </w:style>
  <w:style w:styleId="Heading1" w:type="paragraph">
    <w:name w:val="Heading 1"/>
    <w:basedOn w:val="Normal"/>
    <w:uiPriority w:val="1"/>
    <w:qFormat/>
    <w:pPr>
      <w:ind w:left="1845"/>
      <w:outlineLvl w:val="1"/>
    </w:pPr>
    <w:rPr>
      <w:rFonts w:ascii="Tahoma" w:hAnsi="Tahoma" w:eastAsia="Tahoma" w:cs="Tahoma"/>
      <w:b/>
      <w:bCs/>
      <w:sz w:val="36"/>
      <w:szCs w:val="36"/>
      <w:lang w:val="ru-RU" w:eastAsia="en-US" w:bidi="ar-SA"/>
    </w:rPr>
  </w:style>
  <w:style w:styleId="Heading2" w:type="paragraph">
    <w:name w:val="Heading 2"/>
    <w:basedOn w:val="Normal"/>
    <w:uiPriority w:val="1"/>
    <w:qFormat/>
    <w:pPr>
      <w:spacing w:before="1"/>
      <w:ind w:left="492"/>
      <w:outlineLvl w:val="2"/>
    </w:pPr>
    <w:rPr>
      <w:rFonts w:ascii="Tahoma" w:hAnsi="Tahoma" w:eastAsia="Tahoma" w:cs="Tahoma"/>
      <w:b/>
      <w:bCs/>
      <w:sz w:val="34"/>
      <w:szCs w:val="34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spacing w:before="37"/>
      <w:ind w:left="931" w:hanging="390"/>
    </w:pPr>
    <w:rPr>
      <w:rFonts w:ascii="Tahoma" w:hAnsi="Tahoma" w:eastAsia="Tahoma" w:cs="Tahoma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NALOG.GOV.RU/" TargetMode="External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DesignSmash</dc:creator>
  <dc:title>asdf</dc:title>
  <dcterms:created xsi:type="dcterms:W3CDTF">2026-10-16T13:00:10Z</dcterms:created>
  <dcterms:modified xsi:type="dcterms:W3CDTF">2026-10-16T13:00:10Z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Creator">
    <vt:lpwstr>Microsoft® PowerPoint® 2013</vt:lpwstr>
  </property>
  <property fmtid="{D5CDD505-2E9C-101B-9397-08002B2CF9AE}" pid="5" name="LastSaved">
    <vt:filetime>2026-10-16T00:00:00Z</vt:filetime>
  </property>
  <property fmtid="{D5CDD505-2E9C-101B-9397-08002B2CF9AE}" pid="6" name="Producer">
    <vt:lpwstr>Microsoft® PowerPoint® 2013</vt:lpwstr>
  </property>
</Properties>
</file>